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494F">
        <w:rPr>
          <w:rFonts w:ascii="Times New Roman" w:hAnsi="Times New Roman" w:cs="Times New Roman"/>
          <w:b/>
          <w:bCs/>
          <w:sz w:val="28"/>
          <w:szCs w:val="28"/>
        </w:rPr>
        <w:t>Статья 100. Оформление результатов налоговой проверки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 xml:space="preserve">1. По результатам выездной налоговой проверки в течение двух месяцев со дня составления </w:t>
      </w:r>
      <w:hyperlink r:id="rId4" w:history="1">
        <w:r w:rsidRPr="0028494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справки</w:t>
        </w:r>
      </w:hyperlink>
      <w:r w:rsidRPr="0028494F">
        <w:rPr>
          <w:rFonts w:ascii="Times New Roman" w:hAnsi="Times New Roman" w:cs="Times New Roman"/>
          <w:iCs/>
          <w:sz w:val="28"/>
          <w:szCs w:val="28"/>
        </w:rPr>
        <w:t xml:space="preserve"> о проведенной выездной налоговой проверке уполномоченными должностными лицами налоговых органов должен быть </w:t>
      </w:r>
      <w:hyperlink r:id="rId5" w:history="1">
        <w:r w:rsidRPr="0028494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составлен</w:t>
        </w:r>
      </w:hyperlink>
      <w:r w:rsidRPr="0028494F">
        <w:rPr>
          <w:rFonts w:ascii="Times New Roman" w:hAnsi="Times New Roman" w:cs="Times New Roman"/>
          <w:iCs/>
          <w:sz w:val="28"/>
          <w:szCs w:val="28"/>
        </w:rPr>
        <w:t xml:space="preserve"> в установленной форме </w:t>
      </w:r>
      <w:hyperlink r:id="rId6" w:history="1">
        <w:r w:rsidRPr="0028494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акт</w:t>
        </w:r>
      </w:hyperlink>
      <w:r w:rsidRPr="0028494F">
        <w:rPr>
          <w:rFonts w:ascii="Times New Roman" w:hAnsi="Times New Roman" w:cs="Times New Roman"/>
          <w:iCs/>
          <w:sz w:val="28"/>
          <w:szCs w:val="28"/>
        </w:rPr>
        <w:t xml:space="preserve"> налоговой проверки.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 xml:space="preserve">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органа, проводящими указанную проверку, должен быть составлен </w:t>
      </w:r>
      <w:hyperlink r:id="rId7" w:history="1">
        <w:r w:rsidRPr="0028494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акт</w:t>
        </w:r>
      </w:hyperlink>
      <w:r w:rsidRPr="0028494F">
        <w:rPr>
          <w:rFonts w:ascii="Times New Roman" w:hAnsi="Times New Roman" w:cs="Times New Roman"/>
          <w:iCs/>
          <w:sz w:val="28"/>
          <w:szCs w:val="28"/>
        </w:rPr>
        <w:t xml:space="preserve"> налоговой проверки по установленной форме в течение 10 дней после окончания камеральной налоговой проверки.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По результатам выездной налоговой проверки консолидированной группы налогоплательщиков в течение трех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проверки.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2. Акт налоговой проверки подписывается лицами, проводившими соответствующую проверку, и лицом, в отношении которого проводилась эта проверка (его представителем). При проведении налоговой проверки консолидированной группы налогоплательщиков акт налоговой проверки подписывается лицами, проводившими соответствующую проверку, и ответственным участником этой группы (его представителем).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Об отказе лица, в отношении которого проводилась налоговая проверка, или его представителя (ответственного участника консолидированной группы налогоплательщиков) подписать акт делается соответствующая запись в акте налоговой проверки.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3. В акте налоговой проверки указываются: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1) дата акта налоговой проверки. Под указанной датой понимается дата подписания акта лицами, проводившими эту проверку;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2) полное и сокращенное наименования либо фамилия, имя, отчество проверяемого лица (участников консолидированной группы налогоплательщиков).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нахождения;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3) фамилии, имена, отчества лиц, проводивших проверку, их должности с указанием наименования налогового органа, который они представляют;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4) дата и номер решения руководителя (заместителя руководителя) налогового органа о проведении выездной налоговой проверки (для выездной налоговой проверки);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5) дата представления в налоговый орган налоговой декларации (расчета) и иных документов (для камеральной налоговой проверки);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6) перечень документов, представленных проверяемым лицом в ходе налоговой проверки;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7) период, за который проведена проверка;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8) наименование налога, в отношении которого проводилась налоговая проверка;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lastRenderedPageBreak/>
        <w:t>9) даты начала и окончания налоговой проверки;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10) адрес места нахождения организации (участников консолидированной группы налогоплательщиков) или места жительства физического лица;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11) сведения о мероприятиях налогового контроля, проведенных при осуществлении налоговой проверки;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 xml:space="preserve">12) документально </w:t>
      </w:r>
      <w:bookmarkStart w:id="0" w:name="_GoBack"/>
      <w:bookmarkEnd w:id="0"/>
      <w:r w:rsidRPr="0028494F">
        <w:rPr>
          <w:rFonts w:ascii="Times New Roman" w:hAnsi="Times New Roman" w:cs="Times New Roman"/>
          <w:iCs/>
          <w:sz w:val="28"/>
          <w:szCs w:val="28"/>
        </w:rPr>
        <w:t>подтвержденные факты нарушений законодательства о налогах и сборах, выявленные в ходе проверки, или запись об отсутствии таковых;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 xml:space="preserve">13) выводы и предложения проверяющих по устранению выявленных нарушений и ссылки на статьи настоящего Кодекса, в случае если настоящим </w:t>
      </w:r>
      <w:hyperlink r:id="rId8" w:history="1">
        <w:r w:rsidRPr="0028494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Кодексом</w:t>
        </w:r>
      </w:hyperlink>
      <w:r w:rsidRPr="0028494F">
        <w:rPr>
          <w:rFonts w:ascii="Times New Roman" w:hAnsi="Times New Roman" w:cs="Times New Roman"/>
          <w:iCs/>
          <w:sz w:val="28"/>
          <w:szCs w:val="28"/>
        </w:rPr>
        <w:t xml:space="preserve"> предусмотрена ответственность за данные нарушения законодательства о налогах и сборах.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 xml:space="preserve">3.1. К акту налоговой проверки прилагаются документы, подтверждающие факты нарушений законодательства о налогах и сборах, выявленные в ходе проверки. При этом документы, полученные от лица, в отношении которого проводилась проверка, к акту проверки не прилагаются. Документы, содержащие не подлежащие разглашению налоговым органом сведения, составляющие банковскую, налоговую или иную охраняемую </w:t>
      </w:r>
      <w:hyperlink r:id="rId9" w:history="1">
        <w:r w:rsidRPr="0028494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законом</w:t>
        </w:r>
      </w:hyperlink>
      <w:r w:rsidRPr="0028494F">
        <w:rPr>
          <w:rFonts w:ascii="Times New Roman" w:hAnsi="Times New Roman" w:cs="Times New Roman"/>
          <w:iCs/>
          <w:sz w:val="28"/>
          <w:szCs w:val="28"/>
        </w:rPr>
        <w:t xml:space="preserve"> тайну третьих лиц, а также персональные данные физических лиц, прилагаются в виде заверенных налоговым органом </w:t>
      </w:r>
      <w:hyperlink r:id="rId10" w:history="1">
        <w:r w:rsidRPr="0028494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выписок</w:t>
        </w:r>
      </w:hyperlink>
      <w:r w:rsidRPr="0028494F">
        <w:rPr>
          <w:rFonts w:ascii="Times New Roman" w:hAnsi="Times New Roman" w:cs="Times New Roman"/>
          <w:iCs/>
          <w:sz w:val="28"/>
          <w:szCs w:val="28"/>
        </w:rPr>
        <w:t>.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 xml:space="preserve">4. </w:t>
      </w:r>
      <w:hyperlink r:id="rId11" w:history="1">
        <w:r w:rsidRPr="0028494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Форма</w:t>
        </w:r>
      </w:hyperlink>
      <w:r w:rsidRPr="0028494F">
        <w:rPr>
          <w:rFonts w:ascii="Times New Roman" w:hAnsi="Times New Roman" w:cs="Times New Roman"/>
          <w:iCs/>
          <w:sz w:val="28"/>
          <w:szCs w:val="28"/>
        </w:rPr>
        <w:t xml:space="preserve"> и </w:t>
      </w:r>
      <w:hyperlink r:id="rId12" w:history="1">
        <w:r w:rsidRPr="0028494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требования</w:t>
        </w:r>
      </w:hyperlink>
      <w:r w:rsidRPr="0028494F">
        <w:rPr>
          <w:rFonts w:ascii="Times New Roman" w:hAnsi="Times New Roman" w:cs="Times New Roman"/>
          <w:iCs/>
          <w:sz w:val="28"/>
          <w:szCs w:val="28"/>
        </w:rPr>
        <w:t xml:space="preserve"> к составлению акта налоговой проверки устанавливаются федеральным органом исполнительной власти, уполномоченным по контролю и надзору в области налогов и сборов.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5. Акт налоговой проверки в течение пяти дней с даты этого акта должен быть вручен лицу, в отношении которого проводилась проверка, или его представителю под расписку или передан иным способом, свидетельствующим о дате его получения указанным лицом (его представителем), если иное не предусмотрено настоящим пунктом.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 xml:space="preserve">В случае, если лицо, в отношении которого проводилась проверка, или его представитель уклоняются от получения акта налоговой проверки, этот факт отражается в акте налоговой проверки, и акт налоговой проверки направляется по почте заказным письмом по месту нахождения организации (обособленного подразделения) или месту жительства физического лица. В случае направления акта налоговой проверки по почте заказным письмом датой вручения этого акта считается шестой </w:t>
      </w:r>
      <w:hyperlink r:id="rId13" w:history="1">
        <w:r w:rsidRPr="0028494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день</w:t>
        </w:r>
      </w:hyperlink>
      <w:r w:rsidRPr="0028494F">
        <w:rPr>
          <w:rFonts w:ascii="Times New Roman" w:hAnsi="Times New Roman" w:cs="Times New Roman"/>
          <w:iCs/>
          <w:sz w:val="28"/>
          <w:szCs w:val="28"/>
        </w:rPr>
        <w:t xml:space="preserve"> считая с даты отправки заказного письма.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При проведении налоговой проверки консолидированной группы налогоплательщиков акт налоговой проверки в течение 10 дней с даты этого акта вручается ответственному участнику консолидированной группы налогоплательщиков в порядке, установленном настоящим пунктом.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 xml:space="preserve">Акт налоговой проверки направляется иностранной организации (за исключением международной организации, дипломатического представительства, иностранной организации, подлежащей постановке на учет в налоговом органе в соответствии с </w:t>
      </w:r>
      <w:hyperlink r:id="rId14" w:history="1">
        <w:r w:rsidRPr="0028494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пунктом 4.6 статьи 83</w:t>
        </w:r>
      </w:hyperlink>
      <w:r w:rsidRPr="0028494F">
        <w:rPr>
          <w:rFonts w:ascii="Times New Roman" w:hAnsi="Times New Roman" w:cs="Times New Roman"/>
          <w:iCs/>
          <w:sz w:val="28"/>
          <w:szCs w:val="28"/>
        </w:rPr>
        <w:t xml:space="preserve"> настоящего Кодекса), не осуществляющей деятельность на территории Российской </w:t>
      </w:r>
      <w:r w:rsidRPr="0028494F">
        <w:rPr>
          <w:rFonts w:ascii="Times New Roman" w:hAnsi="Times New Roman" w:cs="Times New Roman"/>
          <w:iCs/>
          <w:sz w:val="28"/>
          <w:szCs w:val="28"/>
        </w:rPr>
        <w:lastRenderedPageBreak/>
        <w:t>Федерации через обособленное подразделение, по почте заказным письмом по адресу, содержащемуся в Едином государственном реестре налогоплательщиков. Датой вручения этого акта считается двадцатый день, считая с даты отправки заказного письма.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 xml:space="preserve">6. Лицо, в отношении которого проводилась налоговая проверка (его представитель), в случае несогласия с фактами, изложенными в акте налоговой проверки,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</w:t>
      </w:r>
      <w:hyperlink r:id="rId15" w:history="1">
        <w:r w:rsidRPr="0028494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письменные возражения</w:t>
        </w:r>
      </w:hyperlink>
      <w:r w:rsidRPr="0028494F">
        <w:rPr>
          <w:rFonts w:ascii="Times New Roman" w:hAnsi="Times New Roman" w:cs="Times New Roman"/>
          <w:iCs/>
          <w:sz w:val="28"/>
          <w:szCs w:val="28"/>
        </w:rPr>
        <w:t xml:space="preserve"> по указанному акту в целом или по его отдельным положениям. При этом лицо, в отношении которого проводилась налоговая проверка (его представитель), вправе приложить к письменным возражениям или в согласованный срок передать в налоговый орган документы (их </w:t>
      </w:r>
      <w:hyperlink r:id="rId16" w:history="1">
        <w:r w:rsidRPr="0028494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заверенные</w:t>
        </w:r>
      </w:hyperlink>
      <w:r w:rsidRPr="0028494F">
        <w:rPr>
          <w:rFonts w:ascii="Times New Roman" w:hAnsi="Times New Roman" w:cs="Times New Roman"/>
          <w:iCs/>
          <w:sz w:val="28"/>
          <w:szCs w:val="28"/>
        </w:rPr>
        <w:t xml:space="preserve"> копии), подтверждающие обоснованность своих возражений.</w:t>
      </w:r>
    </w:p>
    <w:p w:rsidR="0028494F" w:rsidRPr="0028494F" w:rsidRDefault="0028494F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94F">
        <w:rPr>
          <w:rFonts w:ascii="Times New Roman" w:hAnsi="Times New Roman" w:cs="Times New Roman"/>
          <w:iCs/>
          <w:sz w:val="28"/>
          <w:szCs w:val="28"/>
        </w:rPr>
        <w:t>Письменные возражения по акту налоговой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акта. При этом ответственный участник консолидированной группы налогоплательщиков вправе приложить к письменным возражениям или в согласованный срок передать в налоговый орган документы (их заверенные копии), подтверждающие обоснованность своих возражений.</w:t>
      </w:r>
    </w:p>
    <w:p w:rsidR="008F7766" w:rsidRPr="0028494F" w:rsidRDefault="008F7766" w:rsidP="0028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F7766" w:rsidRPr="0028494F" w:rsidSect="00A47074">
      <w:pgSz w:w="11905" w:h="16838"/>
      <w:pgMar w:top="1134" w:right="850" w:bottom="85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4F"/>
    <w:rsid w:val="0028494F"/>
    <w:rsid w:val="008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585C1-27CA-42A9-B631-FA81189B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9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215&amp;dst=101157" TargetMode="External"/><Relationship Id="rId13" Type="http://schemas.openxmlformats.org/officeDocument/2006/relationships/hyperlink" Target="https://login.consultant.ru/link/?req=doc&amp;base=LAW&amp;n=451215&amp;dst=2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113&amp;dst=100690" TargetMode="External"/><Relationship Id="rId12" Type="http://schemas.openxmlformats.org/officeDocument/2006/relationships/hyperlink" Target="https://login.consultant.ru/link/?req=doc&amp;base=LAW&amp;n=439113&amp;dst=10078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5916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113&amp;dst=100690" TargetMode="External"/><Relationship Id="rId11" Type="http://schemas.openxmlformats.org/officeDocument/2006/relationships/hyperlink" Target="https://login.consultant.ru/link/?req=doc&amp;base=LAW&amp;n=439113&amp;dst=100690" TargetMode="External"/><Relationship Id="rId5" Type="http://schemas.openxmlformats.org/officeDocument/2006/relationships/hyperlink" Target="https://login.consultant.ru/link/?req=doc&amp;base=LAW&amp;n=439113&amp;dst=100780" TargetMode="External"/><Relationship Id="rId15" Type="http://schemas.openxmlformats.org/officeDocument/2006/relationships/hyperlink" Target="https://login.consultant.ru/link/?req=doc&amp;base=LAW&amp;n=295785" TargetMode="External"/><Relationship Id="rId10" Type="http://schemas.openxmlformats.org/officeDocument/2006/relationships/hyperlink" Target="https://login.consultant.ru/link/?req=doc&amp;base=LAW&amp;n=134463&amp;dst=100008" TargetMode="External"/><Relationship Id="rId4" Type="http://schemas.openxmlformats.org/officeDocument/2006/relationships/hyperlink" Target="https://login.consultant.ru/link/?req=doc&amp;base=LAW&amp;n=439113&amp;dst=100218" TargetMode="External"/><Relationship Id="rId9" Type="http://schemas.openxmlformats.org/officeDocument/2006/relationships/hyperlink" Target="https://login.consultant.ru/link/?req=doc&amp;base=LAW&amp;n=93980" TargetMode="External"/><Relationship Id="rId14" Type="http://schemas.openxmlformats.org/officeDocument/2006/relationships/hyperlink" Target="https://login.consultant.ru/link/?req=doc&amp;base=LAW&amp;n=451215&amp;dst=4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Елена Алексеевна</dc:creator>
  <cp:keywords/>
  <dc:description/>
  <cp:lastModifiedBy>Черникова Елена Алексеевна</cp:lastModifiedBy>
  <cp:revision>1</cp:revision>
  <dcterms:created xsi:type="dcterms:W3CDTF">2024-02-29T13:46:00Z</dcterms:created>
  <dcterms:modified xsi:type="dcterms:W3CDTF">2024-02-29T13:50:00Z</dcterms:modified>
</cp:coreProperties>
</file>